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2" w:rsidRPr="00167652" w:rsidRDefault="00167652" w:rsidP="0016765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Рангаева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С.И</w:t>
      </w:r>
      <w:r w:rsidR="005343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 Основы философии    </w:t>
      </w:r>
      <w:r w:rsidR="008274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D816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2СТМ</w:t>
      </w:r>
      <w:r w:rsidR="005343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6E2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961F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29</w:t>
      </w:r>
      <w:r w:rsidR="006E2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.10.21</w:t>
      </w:r>
    </w:p>
    <w:p w:rsidR="00167652" w:rsidRDefault="00167652" w:rsidP="0016765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16A3" w:rsidRPr="00D816A3" w:rsidRDefault="006258E9" w:rsidP="00D81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2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F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816A3" w:rsidRPr="00D816A3">
        <w:rPr>
          <w:rFonts w:ascii="Times New Roman" w:eastAsiaTheme="minorEastAsia" w:hAnsi="Times New Roman" w:cstheme="minorBidi"/>
          <w:b/>
          <w:lang w:eastAsia="ru-RU"/>
        </w:rPr>
        <w:t xml:space="preserve"> </w:t>
      </w:r>
      <w:r w:rsidR="00D816A3" w:rsidRPr="00D816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Философия средневековья,</w:t>
      </w:r>
      <w:r w:rsidR="00D816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эпохи Возрождения и Реформации</w:t>
      </w:r>
    </w:p>
    <w:p w:rsidR="00D66D0E" w:rsidRDefault="00167652" w:rsidP="00D66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4ADA" w:rsidRPr="00BE52B4" w:rsidRDefault="00D66D0E" w:rsidP="0082740F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 w:rsidRPr="00D66D0E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 xml:space="preserve">Учебная цель: </w:t>
      </w:r>
      <w:r w:rsidR="00BE52B4" w:rsidRPr="00BE52B4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рассмотреть особенности </w:t>
      </w:r>
      <w:r w:rsidR="00BE52B4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средневековой философии и философии </w:t>
      </w:r>
      <w:r w:rsidR="00BE52B4" w:rsidRPr="00BE52B4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эпохи Возрождения, охарактеризовать роль искусства, литературы, философии, науки и </w:t>
      </w:r>
      <w:r w:rsidR="00BE52B4">
        <w:rPr>
          <w:rStyle w:val="c0"/>
          <w:rFonts w:ascii="Times New Roman" w:hAnsi="Times New Roman"/>
          <w:iCs/>
          <w:color w:val="000000"/>
          <w:sz w:val="28"/>
          <w:szCs w:val="28"/>
        </w:rPr>
        <w:t>образования в период Ренессанса</w:t>
      </w:r>
    </w:p>
    <w:p w:rsidR="00D66D0E" w:rsidRPr="00D66D0E" w:rsidRDefault="00D66D0E" w:rsidP="0082740F">
      <w:pPr>
        <w:shd w:val="clear" w:color="auto" w:fill="FFFFFF"/>
        <w:spacing w:after="0" w:line="276" w:lineRule="auto"/>
        <w:jc w:val="both"/>
        <w:rPr>
          <w:rStyle w:val="c0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6D0E">
        <w:rPr>
          <w:rStyle w:val="c0"/>
          <w:rFonts w:ascii="Times New Roman" w:hAnsi="Times New Roman"/>
          <w:b/>
          <w:iCs/>
          <w:color w:val="000000"/>
          <w:sz w:val="28"/>
          <w:szCs w:val="28"/>
        </w:rPr>
        <w:t xml:space="preserve">Развивающая цель: </w:t>
      </w:r>
      <w:r w:rsidRPr="00D66D0E">
        <w:rPr>
          <w:rStyle w:val="c0"/>
          <w:rFonts w:ascii="Times New Roman" w:hAnsi="Times New Roman"/>
          <w:iCs/>
          <w:color w:val="000000"/>
          <w:sz w:val="28"/>
          <w:szCs w:val="28"/>
        </w:rPr>
        <w:t>развивать и активизировать мыслительную деятельность студентов; формировать умение отстаивать свою точку зрения через приведение аргументов</w:t>
      </w:r>
    </w:p>
    <w:p w:rsidR="00D66D0E" w:rsidRDefault="00D66D0E" w:rsidP="0082740F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28"/>
          <w:szCs w:val="28"/>
        </w:rPr>
      </w:pPr>
      <w:r w:rsidRPr="00D66D0E">
        <w:rPr>
          <w:rStyle w:val="c0"/>
          <w:b/>
          <w:iCs/>
          <w:color w:val="000000"/>
          <w:sz w:val="28"/>
          <w:szCs w:val="28"/>
        </w:rPr>
        <w:t>Воспитательная цель</w:t>
      </w:r>
      <w:r>
        <w:rPr>
          <w:rStyle w:val="c0"/>
          <w:b/>
          <w:iCs/>
          <w:color w:val="000000"/>
          <w:sz w:val="28"/>
          <w:szCs w:val="28"/>
        </w:rPr>
        <w:t>:</w:t>
      </w:r>
      <w:r w:rsidRPr="00D66D0E">
        <w:rPr>
          <w:rStyle w:val="c0"/>
          <w:b/>
          <w:iCs/>
          <w:color w:val="000000"/>
          <w:sz w:val="28"/>
          <w:szCs w:val="28"/>
        </w:rPr>
        <w:t xml:space="preserve"> </w:t>
      </w:r>
      <w:r w:rsidRPr="00D66D0E">
        <w:rPr>
          <w:rStyle w:val="c0"/>
          <w:iCs/>
          <w:color w:val="000000"/>
          <w:sz w:val="28"/>
          <w:szCs w:val="28"/>
        </w:rPr>
        <w:t>воспитать умение сознательно проникать в сущность представлен</w:t>
      </w:r>
      <w:r>
        <w:rPr>
          <w:rStyle w:val="c0"/>
          <w:iCs/>
          <w:color w:val="000000"/>
          <w:sz w:val="28"/>
          <w:szCs w:val="28"/>
        </w:rPr>
        <w:t>ий</w:t>
      </w:r>
      <w:r w:rsidRPr="00D66D0E">
        <w:rPr>
          <w:rStyle w:val="c0"/>
          <w:iCs/>
          <w:color w:val="000000"/>
          <w:sz w:val="28"/>
          <w:szCs w:val="28"/>
        </w:rPr>
        <w:t xml:space="preserve"> и процессов реального мира</w:t>
      </w:r>
    </w:p>
    <w:p w:rsidR="00D64495" w:rsidRPr="00D64495" w:rsidRDefault="00D64495" w:rsidP="0082740F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64495" w:rsidRPr="00BE52B4" w:rsidRDefault="00D64495" w:rsidP="0082740F">
      <w:pPr>
        <w:spacing w:after="0" w:line="276" w:lineRule="auto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Pr="00D64495">
        <w:rPr>
          <w:rFonts w:ascii="Roboto" w:hAnsi="Roboto"/>
          <w:color w:val="000000"/>
          <w:sz w:val="36"/>
          <w:szCs w:val="36"/>
          <w:shd w:val="clear" w:color="auto" w:fill="FFFFFF"/>
        </w:rPr>
        <w:t xml:space="preserve"> </w:t>
      </w:r>
      <w:r w:rsidR="00BE52B4" w:rsidRPr="00BE52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Раскрыть объективный характер изменений, произошедших в предметной сфере философии эпохи Возрождения</w:t>
      </w:r>
      <w:r w:rsidR="00BE52B4" w:rsidRPr="00BE52B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</w:t>
      </w:r>
    </w:p>
    <w:p w:rsidR="00D64495" w:rsidRPr="00D64495" w:rsidRDefault="00D64495" w:rsidP="0082740F">
      <w:pPr>
        <w:spacing w:after="0" w:line="276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</w:t>
      </w:r>
      <w:r w:rsidRPr="00D64495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аскрыть сущность законов диалектики.</w:t>
      </w:r>
      <w:r w:rsidRPr="00D64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4495" w:rsidRPr="00D64495" w:rsidRDefault="00D64495" w:rsidP="0082740F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D64495" w:rsidRPr="00D64495" w:rsidRDefault="00D64495" w:rsidP="0082740F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90421E" w:rsidRPr="0082740F" w:rsidRDefault="00D64495" w:rsidP="0082740F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5.Способствовать уяснению и пониманию студентами философского, мировоззренческого и практического значения каждого закона диалектики для правильного отражения в сознании процессов, происходящи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 в окружающей действительности</w:t>
      </w:r>
      <w:r w:rsidRPr="00D644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67652" w:rsidRDefault="00167652" w:rsidP="0082740F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План:</w:t>
      </w:r>
    </w:p>
    <w:p w:rsidR="00267E57" w:rsidRPr="00267E57" w:rsidRDefault="00267E57" w:rsidP="0082740F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Особенности средневековой философии. Основные проблемы средневековой философии. </w:t>
      </w:r>
    </w:p>
    <w:p w:rsidR="00267E57" w:rsidRPr="00267E57" w:rsidRDefault="00267E57" w:rsidP="0082740F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Особенности философии Возрождения. </w:t>
      </w:r>
    </w:p>
    <w:p w:rsidR="00267E57" w:rsidRPr="00267E57" w:rsidRDefault="00267E57" w:rsidP="0082740F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Социальная философия Возрождения. </w:t>
      </w:r>
    </w:p>
    <w:p w:rsidR="00A0473F" w:rsidRDefault="00A0473F" w:rsidP="0082740F">
      <w:pPr>
        <w:spacing w:after="0" w:line="276" w:lineRule="auto"/>
      </w:pPr>
    </w:p>
    <w:p w:rsidR="00164ADA" w:rsidRPr="00267E57" w:rsidRDefault="0019596F" w:rsidP="0082740F">
      <w:pPr>
        <w:shd w:val="clear" w:color="auto" w:fill="FFFFFF"/>
        <w:spacing w:after="0" w:line="276" w:lineRule="auto"/>
        <w:jc w:val="both"/>
        <w:rPr>
          <w:rFonts w:ascii="Georgia" w:hAnsi="Georgia"/>
          <w:color w:val="000000" w:themeColor="text1"/>
        </w:rPr>
      </w:pPr>
      <w:r w:rsidRPr="004752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Pr="004752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53B42" w:rsidRPr="004752E6">
        <w:rPr>
          <w:rFonts w:ascii="Georgia" w:hAnsi="Georgia"/>
          <w:color w:val="000000" w:themeColor="text1"/>
        </w:rPr>
        <w:t xml:space="preserve"> </w:t>
      </w:r>
      <w:r w:rsidR="00164ADA" w:rsidRPr="00267E57">
        <w:rPr>
          <w:rFonts w:ascii="Times New Roman" w:hAnsi="Times New Roman"/>
          <w:b/>
          <w:color w:val="000000" w:themeColor="text1"/>
          <w:sz w:val="28"/>
          <w:szCs w:val="28"/>
        </w:rPr>
        <w:t>Средневековая философия</w:t>
      </w:r>
      <w:r w:rsidR="00164ADA" w:rsidRPr="00164ADA">
        <w:rPr>
          <w:rFonts w:ascii="Times New Roman" w:hAnsi="Times New Roman"/>
          <w:color w:val="000000" w:themeColor="text1"/>
          <w:sz w:val="28"/>
          <w:szCs w:val="28"/>
        </w:rPr>
        <w:t xml:space="preserve"> - это был сплав теологии и античной философской мысли. Важнейшей идей средневековой философии стала идея единого Бога.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Основные этапы Европейского Средневековья. Хронологические границы Европейского Средневековья весьма неопределенны и во многом совпадают с поздним эллинизмом (I-V вв. - XV вв. н.э.). Философия средневековья развивается под определяющим воздействием христианства. В период Средневековья христианский догмат о сотворении мира единым Богом развернул мировоззрение людей на 180º. Мир стал восприниматься ими как единое целое, а все его части и единичные образования – принадлежащими его целостности и подчиненными ей. Если сознание древнего языческого человека ещё «плясало» от окружающих его единичных предметов, то сознание нового монотеистического человека уже </w:t>
      </w:r>
      <w:r w:rsidRPr="00267E57">
        <w:rPr>
          <w:rFonts w:ascii="Times New Roman" w:hAnsi="Times New Roman"/>
          <w:sz w:val="28"/>
          <w:szCs w:val="28"/>
        </w:rPr>
        <w:lastRenderedPageBreak/>
        <w:t xml:space="preserve">стояло на точке зрения мира как целого и исходило из неё как единственно данной. </w:t>
      </w:r>
      <w:r w:rsidRPr="00267E57">
        <w:rPr>
          <w:rFonts w:ascii="Times New Roman" w:hAnsi="Times New Roman"/>
          <w:b/>
          <w:sz w:val="28"/>
          <w:szCs w:val="28"/>
        </w:rPr>
        <w:t>Основные этапы европейского средневековья:</w:t>
      </w:r>
      <w:r w:rsidRPr="00267E57">
        <w:rPr>
          <w:rFonts w:ascii="Times New Roman" w:hAnsi="Times New Roman"/>
          <w:sz w:val="28"/>
          <w:szCs w:val="28"/>
        </w:rPr>
        <w:t xml:space="preserve">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7E57">
        <w:rPr>
          <w:rFonts w:ascii="Times New Roman" w:hAnsi="Times New Roman"/>
          <w:sz w:val="28"/>
          <w:szCs w:val="28"/>
        </w:rPr>
        <w:t>1) Патристика (от греч</w:t>
      </w:r>
      <w:proofErr w:type="gramStart"/>
      <w:r w:rsidRPr="00267E57">
        <w:rPr>
          <w:rFonts w:ascii="Times New Roman" w:hAnsi="Times New Roman"/>
          <w:sz w:val="28"/>
          <w:szCs w:val="28"/>
        </w:rPr>
        <w:t>.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267E57">
        <w:rPr>
          <w:rFonts w:ascii="Times New Roman" w:hAnsi="Times New Roman"/>
          <w:sz w:val="28"/>
          <w:szCs w:val="28"/>
        </w:rPr>
        <w:t>τηρ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67E57">
        <w:rPr>
          <w:rFonts w:ascii="Times New Roman" w:hAnsi="Times New Roman"/>
          <w:sz w:val="28"/>
          <w:szCs w:val="28"/>
        </w:rPr>
        <w:t>л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ат. </w:t>
      </w:r>
      <w:proofErr w:type="spellStart"/>
      <w:r w:rsidRPr="00267E57">
        <w:rPr>
          <w:rFonts w:ascii="Times New Roman" w:hAnsi="Times New Roman"/>
          <w:sz w:val="28"/>
          <w:szCs w:val="28"/>
        </w:rPr>
        <w:t>pater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— "отец") (II-VIII вв.) – совокупность богословских, философских, социально-политических доктрин, представленных Отцами Церкви (духовными основателями христианской Церкви, ортодоксальными учителями христианской веры). Представители: </w:t>
      </w:r>
      <w:proofErr w:type="gramStart"/>
      <w:r w:rsidRPr="00267E57">
        <w:rPr>
          <w:rFonts w:ascii="Times New Roman" w:hAnsi="Times New Roman"/>
          <w:sz w:val="28"/>
          <w:szCs w:val="28"/>
        </w:rPr>
        <w:t xml:space="preserve">Августин </w:t>
      </w:r>
      <w:proofErr w:type="spellStart"/>
      <w:r w:rsidRPr="00267E57">
        <w:rPr>
          <w:rFonts w:ascii="Times New Roman" w:hAnsi="Times New Roman"/>
          <w:sz w:val="28"/>
          <w:szCs w:val="28"/>
        </w:rPr>
        <w:t>Аврелий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(Блаженный), Василий Великий, Григорий </w:t>
      </w:r>
      <w:proofErr w:type="spellStart"/>
      <w:r w:rsidRPr="00267E57">
        <w:rPr>
          <w:rFonts w:ascii="Times New Roman" w:hAnsi="Times New Roman"/>
          <w:sz w:val="28"/>
          <w:szCs w:val="28"/>
        </w:rPr>
        <w:t>Нисский</w:t>
      </w:r>
      <w:proofErr w:type="spellEnd"/>
      <w:r w:rsidRPr="00267E57">
        <w:rPr>
          <w:rFonts w:ascii="Times New Roman" w:hAnsi="Times New Roman"/>
          <w:sz w:val="28"/>
          <w:szCs w:val="28"/>
        </w:rPr>
        <w:t>, Григорий Богослов, Иоанн Златоуст).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  <w:u w:val="single"/>
        </w:rPr>
        <w:t xml:space="preserve">Особенности патристики: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В период патристики шло оформление христианского вероучения, происходила канонизация  текстов Библии: в Новый Завет вошло только 4 текста Евангелия, послания апостолов, откровение Иоанна Богослова и др. тексты. Большое количество произведений первоначальной христианской литературы были признаны апокрифическими (не вошедшими в библейский канон).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Шла разработка христианской </w:t>
      </w:r>
      <w:proofErr w:type="gramStart"/>
      <w:r w:rsidRPr="00267E57">
        <w:rPr>
          <w:rFonts w:ascii="Times New Roman" w:hAnsi="Times New Roman"/>
          <w:sz w:val="28"/>
          <w:szCs w:val="28"/>
        </w:rPr>
        <w:t>догматики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т.е. утверждённое высшими религиозными инстанциями положение вероучения, объявляемое непреложной истиной, не подлежащей критике (сомнению): был принят Символ веры (система основополагающих догматов вероучения), на Никейском Вселенском Церковном Соборе в 325 г. и дополнен в 381 г. на </w:t>
      </w:r>
      <w:proofErr w:type="spellStart"/>
      <w:r w:rsidRPr="00267E57">
        <w:rPr>
          <w:rFonts w:ascii="Times New Roman" w:hAnsi="Times New Roman"/>
          <w:sz w:val="28"/>
          <w:szCs w:val="28"/>
        </w:rPr>
        <w:t>Никео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-Константинопольском Вселенском Соборе).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7E57">
        <w:rPr>
          <w:rFonts w:ascii="Times New Roman" w:hAnsi="Times New Roman"/>
          <w:sz w:val="28"/>
          <w:szCs w:val="28"/>
        </w:rPr>
        <w:t xml:space="preserve">Апологетика и борьба с </w:t>
      </w:r>
      <w:proofErr w:type="spellStart"/>
      <w:r w:rsidRPr="00267E57">
        <w:rPr>
          <w:rFonts w:ascii="Times New Roman" w:hAnsi="Times New Roman"/>
          <w:sz w:val="28"/>
          <w:szCs w:val="28"/>
        </w:rPr>
        <w:t>христологическими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ересями  - сознательными отклонениями от общепринятого религиозного учения, </w:t>
      </w:r>
      <w:proofErr w:type="spellStart"/>
      <w:r w:rsidRPr="00267E57">
        <w:rPr>
          <w:rFonts w:ascii="Times New Roman" w:hAnsi="Times New Roman"/>
          <w:sz w:val="28"/>
          <w:szCs w:val="28"/>
        </w:rPr>
        <w:t>предлагающеми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иной подход к религиозному учению: арианством, не признающим божественную природу Христа, монофизитством, признающим только божественную природу Христа, </w:t>
      </w:r>
      <w:proofErr w:type="spellStart"/>
      <w:r w:rsidRPr="00267E57">
        <w:rPr>
          <w:rFonts w:ascii="Times New Roman" w:hAnsi="Times New Roman"/>
          <w:sz w:val="28"/>
          <w:szCs w:val="28"/>
        </w:rPr>
        <w:t>несторианством</w:t>
      </w:r>
      <w:proofErr w:type="spellEnd"/>
      <w:r w:rsidRPr="00267E57">
        <w:rPr>
          <w:rFonts w:ascii="Times New Roman" w:hAnsi="Times New Roman"/>
          <w:sz w:val="28"/>
          <w:szCs w:val="28"/>
        </w:rPr>
        <w:t>, признающим божественную природу Христа лишь как результат духовного приобщения к Богу.</w:t>
      </w:r>
      <w:proofErr w:type="gramEnd"/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Создание комментариев к Библии, необходимых для правильного понимания Священного Писания (Ветхого и Нового Заветов, других христианских текстов).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Период патристики характеризуется своей тесной связью с трудами </w:t>
      </w:r>
      <w:proofErr w:type="spellStart"/>
      <w:r w:rsidRPr="00267E57">
        <w:rPr>
          <w:rFonts w:ascii="Times New Roman" w:hAnsi="Times New Roman"/>
          <w:sz w:val="28"/>
          <w:szCs w:val="28"/>
        </w:rPr>
        <w:t>дневнегреческого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философа Платона, отличающегося идеализмом и мистицизмом.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2) Схоластика (IX-XV) – средневековая «школьная философия», представители которой – схоласты (Ансельм Кентерберийский, Пьер Абеляр, Альберт Великий, Фома Аквинский) – стремились рационально обосновать и систематизировать христианское вероучение. В схоластике философию понимают не как свободное исследование, научный поиск, а как обучение и преподавание (как культура школы). Схоластика как разновидность философии Средневековья представлялась одновременно и как религия, и как форма любого иного типа мировоззрения. Одна формулировка Петра </w:t>
      </w:r>
      <w:proofErr w:type="spellStart"/>
      <w:r w:rsidRPr="00267E57">
        <w:rPr>
          <w:rFonts w:ascii="Times New Roman" w:hAnsi="Times New Roman"/>
          <w:sz w:val="28"/>
          <w:szCs w:val="28"/>
        </w:rPr>
        <w:t>Дамиани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много значит: "Философия есть служанка богословия". </w:t>
      </w:r>
      <w:r w:rsidRPr="00267E57">
        <w:rPr>
          <w:rFonts w:ascii="Times New Roman" w:hAnsi="Times New Roman"/>
          <w:sz w:val="28"/>
          <w:szCs w:val="28"/>
          <w:u w:val="single"/>
        </w:rPr>
        <w:t>Особенности схоластики:</w:t>
      </w:r>
      <w:r w:rsidRPr="00267E57">
        <w:rPr>
          <w:rFonts w:ascii="Times New Roman" w:hAnsi="Times New Roman"/>
          <w:sz w:val="28"/>
          <w:szCs w:val="28"/>
        </w:rPr>
        <w:t xml:space="preserve">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Систематизация христианского учения и вообще всего знания: составление «Сумм» (от лат. </w:t>
      </w:r>
      <w:proofErr w:type="spellStart"/>
      <w:r w:rsidRPr="00267E57">
        <w:rPr>
          <w:rFonts w:ascii="Times New Roman" w:hAnsi="Times New Roman"/>
          <w:sz w:val="28"/>
          <w:szCs w:val="28"/>
        </w:rPr>
        <w:t>summa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— литературная форма, или литературный жанр, соединяющий в себе признаки научного трактата и энциклопедического справочника) — всеобъемлющих компендиумов по тому или иному вопросу. Например, «Сумма философии», «Сумма теологий» «Сумма против язычников» (Фома Аквинский), «Сумма логики» (Уильям Оккам).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Доскональное изучение поставленного вопроса со скрупулёзным рассмотрением всех возможных случаев и опровержением неортодоксальных воззрений.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Высокая культура цитирования.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Разделение философии и теологии.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Опора на тексты и формальную логику Аристотеля (рационалиста античности). 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b/>
          <w:sz w:val="28"/>
          <w:szCs w:val="28"/>
        </w:rPr>
        <w:t>Особенности средневековой философии.</w:t>
      </w:r>
      <w:r w:rsidRPr="00267E57">
        <w:rPr>
          <w:rFonts w:ascii="Times New Roman" w:hAnsi="Times New Roman"/>
          <w:sz w:val="28"/>
          <w:szCs w:val="28"/>
        </w:rPr>
        <w:t xml:space="preserve">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267E57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– теологическая концепция, полагающая Бога источником, центром и целью всего существующего; характеристика 26 средневековой европейской науки, </w:t>
      </w:r>
      <w:proofErr w:type="spellStart"/>
      <w:r w:rsidRPr="00267E57">
        <w:rPr>
          <w:rFonts w:ascii="Times New Roman" w:hAnsi="Times New Roman"/>
          <w:sz w:val="28"/>
          <w:szCs w:val="28"/>
        </w:rPr>
        <w:t>парадигмально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построенной на Библии как на абсолютной истине.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2) Креационизм – идея о том, что Бог сотворил мир из ничего, и его всемогущество сохраняет, поддерживает бытие каждый миг.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267E57">
        <w:rPr>
          <w:rFonts w:ascii="Times New Roman" w:hAnsi="Times New Roman"/>
          <w:sz w:val="28"/>
          <w:szCs w:val="28"/>
        </w:rPr>
        <w:t>Эсхатологичность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(от греч</w:t>
      </w:r>
      <w:proofErr w:type="gramStart"/>
      <w:r w:rsidRPr="00267E57">
        <w:rPr>
          <w:rFonts w:ascii="Times New Roman" w:hAnsi="Times New Roman"/>
          <w:sz w:val="28"/>
          <w:szCs w:val="28"/>
        </w:rPr>
        <w:t>.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267E57">
        <w:rPr>
          <w:rFonts w:ascii="Times New Roman" w:hAnsi="Times New Roman"/>
          <w:sz w:val="28"/>
          <w:szCs w:val="28"/>
        </w:rPr>
        <w:t>п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оследний, конечный, учение) - система религиозных взглядов и представлений о конце света, искуплении и загробной жизни, о судьбе Вселенной и её переходе в качественно новое состояние.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4) Историчность – представление об истории как линейном и прогрессивном движении, восхождении от несовершенного «града земного» (государства, державы дьявола) к совершенному «граду Божьему» (царствию небесному, сообществу праведников) (взгляд Августина). Идея истории как последовательности событий, имеющих смысл единственных и неповторимых, - это завоевание иудео-христианской мысли, оформившейся только в средневековье.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b/>
          <w:sz w:val="28"/>
          <w:szCs w:val="28"/>
        </w:rPr>
        <w:t>Основные проблемы средневековой философии</w:t>
      </w:r>
      <w:r w:rsidRPr="00267E57">
        <w:rPr>
          <w:rFonts w:ascii="Times New Roman" w:hAnsi="Times New Roman"/>
          <w:sz w:val="28"/>
          <w:szCs w:val="28"/>
        </w:rPr>
        <w:t>.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1. Проблема человека: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Представление о человеке как созданном по образу и подобию Божьему, обладающем духом, совестью, свободой воли. Человек – это не часть Космоса, полиса, как в античности, это личность, обладающая внутренним миром. Именно внутренний мир стал предметом исследования родившегося в средние века исповедального жанра литературы («Исповедь» Августина Блаженного).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 Проблема соотношения свободы воли человека и божественного предопределения. Перед новым средневековым человеком встала проблема: ведь если Бог абсолютен и всемогущ, все видит, всем управляет, то откуда в мире зло? Бог же не может сотворить зло? Так появляется </w:t>
      </w:r>
      <w:proofErr w:type="spellStart"/>
      <w:r w:rsidRPr="00267E57">
        <w:rPr>
          <w:rFonts w:ascii="Times New Roman" w:hAnsi="Times New Roman"/>
          <w:sz w:val="28"/>
          <w:szCs w:val="28"/>
        </w:rPr>
        <w:t>теодиция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- попытка оправдания Божьего </w:t>
      </w:r>
      <w:proofErr w:type="gramStart"/>
      <w:r w:rsidRPr="00267E57">
        <w:rPr>
          <w:rFonts w:ascii="Times New Roman" w:hAnsi="Times New Roman"/>
          <w:sz w:val="28"/>
          <w:szCs w:val="28"/>
        </w:rPr>
        <w:t>авторитета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перед лицом существующего в мире зла. По мнению Августина Блаженного, зла нет как сущности, оно появляется лишь </w:t>
      </w:r>
      <w:r w:rsidRPr="00267E57">
        <w:rPr>
          <w:rFonts w:ascii="Times New Roman" w:hAnsi="Times New Roman"/>
          <w:sz w:val="28"/>
          <w:szCs w:val="28"/>
        </w:rPr>
        <w:lastRenderedPageBreak/>
        <w:t xml:space="preserve">как отдаление человека от Бога в акте свободы (так, например, появился Дьявол – падший ангел Люцифер, который в своей гордыне возомнил себя выше Бога и был низвергнут из Божественного мира). В дальнейшем спор о соотношении свободы воли и Божьего предопределения продолжили Эразм </w:t>
      </w:r>
      <w:proofErr w:type="spellStart"/>
      <w:r w:rsidRPr="00267E57">
        <w:rPr>
          <w:rFonts w:ascii="Times New Roman" w:hAnsi="Times New Roman"/>
          <w:sz w:val="28"/>
          <w:szCs w:val="28"/>
        </w:rPr>
        <w:t>Роттердамский</w:t>
      </w:r>
      <w:proofErr w:type="spellEnd"/>
      <w:r w:rsidRPr="00267E57">
        <w:rPr>
          <w:rFonts w:ascii="Times New Roman" w:hAnsi="Times New Roman"/>
          <w:sz w:val="28"/>
          <w:szCs w:val="28"/>
        </w:rPr>
        <w:t>, признающий некоторую степень свободы человека, и Мартин Лютер, отрицающий свободу, кроме абсолютной воли Бога (человек – раб божий).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2. Проблема соотношения веры и знания. Эта проблема стала актуальна с возникновением христианства и с последующим развитием христианской культуры и общества. На протяжении всего средневековья выделилось три позиции:27 1. На этапе патристики существовал абсолютный приоритет веры над разумом, что выразилось в словах Тертуллиана: «Верую, ибо это абсурдно». Вера не нуждалась в знании, главное было верить в Бога. 2. В дальнейшем стало признаваться, что знание дополняет, укрепляет веру: «Знаю, чтобы верить» (Пьер Абеляр). Философы стали заниматься доказательствами существования Бога, так как одной веры стало мало. Ансельм Кентерберийский дал свое </w:t>
      </w:r>
      <w:proofErr w:type="gramStart"/>
      <w:r w:rsidRPr="00267E57">
        <w:rPr>
          <w:rFonts w:ascii="Times New Roman" w:hAnsi="Times New Roman"/>
          <w:sz w:val="28"/>
          <w:szCs w:val="28"/>
        </w:rPr>
        <w:t>онтологической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доказательство бытия Бога: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Бог абсолютен, поэтому он вбирает в себя все возможные положительные атрибуты.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В том числе и свое существование. </w:t>
      </w:r>
      <w:r w:rsidRPr="00267E57">
        <w:rPr>
          <w:rFonts w:ascii="Times New Roman" w:hAnsi="Times New Roman"/>
          <w:sz w:val="28"/>
          <w:szCs w:val="28"/>
        </w:rPr>
        <w:sym w:font="Symbol" w:char="F0B7"/>
      </w:r>
      <w:r w:rsidRPr="00267E57">
        <w:rPr>
          <w:rFonts w:ascii="Times New Roman" w:hAnsi="Times New Roman"/>
          <w:sz w:val="28"/>
          <w:szCs w:val="28"/>
        </w:rPr>
        <w:t xml:space="preserve">Иначе можно придумать какие-то другие </w:t>
      </w:r>
      <w:proofErr w:type="spellStart"/>
      <w:r w:rsidRPr="00267E57">
        <w:rPr>
          <w:rFonts w:ascii="Times New Roman" w:hAnsi="Times New Roman"/>
          <w:sz w:val="28"/>
          <w:szCs w:val="28"/>
        </w:rPr>
        <w:t>абсолюты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которые не обладают бытием, и тогда Бог будет не абсолютен. 3. На этапе схоластики произошло разделение знания и веры: возникла теория гармонии знания и веры Фомы Аквинского. Этот философ и богослов полагал, что знание, философия подчиняются разуму, вера, теология – Откровению, сверхъестественному. Оба метода познания (религиозное откровение и рациональное обоснование) не исключают, а дополняют друг друга, так как познают один и тот же предмет – Бога и созданный им мир, но с разных углов зрения.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3.Спор между реалистами и номиналистами по поводу природы универсалий (общих понятий): что первично в акте сотворения мира Богом – общие понятия или единичные вещи. 1. Реализм (Иоанн Скот </w:t>
      </w:r>
      <w:proofErr w:type="spellStart"/>
      <w:r w:rsidRPr="00267E57">
        <w:rPr>
          <w:rFonts w:ascii="Times New Roman" w:hAnsi="Times New Roman"/>
          <w:sz w:val="28"/>
          <w:szCs w:val="28"/>
        </w:rPr>
        <w:t>Эриугена</w:t>
      </w:r>
      <w:proofErr w:type="spellEnd"/>
      <w:r w:rsidRPr="00267E57">
        <w:rPr>
          <w:rFonts w:ascii="Times New Roman" w:hAnsi="Times New Roman"/>
          <w:sz w:val="28"/>
          <w:szCs w:val="28"/>
        </w:rPr>
        <w:t>, Ансельм Кентерберийский) – учение, согласно которому подлинной и первичной реальностью обладают только общие понятия – идеи в божественном разуме как прообразы всей индивидуальной множественности (всех вещей). 2. Номинализм (</w:t>
      </w:r>
      <w:proofErr w:type="spellStart"/>
      <w:r w:rsidRPr="00267E57">
        <w:rPr>
          <w:rFonts w:ascii="Times New Roman" w:hAnsi="Times New Roman"/>
          <w:sz w:val="28"/>
          <w:szCs w:val="28"/>
        </w:rPr>
        <w:t>Росцелин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Уильям Оккам) – учение, согласно которому общие понятия – лишь имена, название вещей (всего лишь колебание голоса). Признавалось, что Бог творил </w:t>
      </w:r>
      <w:proofErr w:type="gramStart"/>
      <w:r w:rsidRPr="00267E57">
        <w:rPr>
          <w:rFonts w:ascii="Times New Roman" w:hAnsi="Times New Roman"/>
          <w:sz w:val="28"/>
          <w:szCs w:val="28"/>
        </w:rPr>
        <w:t>сперва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не идеи, но индивидуальные, единичные вещи, которые в процессе своего существования размножились, и потом уже человек их назвал и классифицировал (дал им имена). У номиналистов была ориентация на эмпирический мир, интерес к познанию природы, за что их порицала Римская католическая церковь. 3. Концептуализм (Пьер Абеляр) - (от лат. </w:t>
      </w:r>
      <w:proofErr w:type="spellStart"/>
      <w:r w:rsidRPr="00267E57">
        <w:rPr>
          <w:rFonts w:ascii="Times New Roman" w:hAnsi="Times New Roman"/>
          <w:sz w:val="28"/>
          <w:szCs w:val="28"/>
        </w:rPr>
        <w:t>conceptus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- понятие) - филос. учение, которое, не приписывая общим понятиям самостоятельной онтологической реальности, вместе с тем утверждает, что они </w:t>
      </w:r>
      <w:r w:rsidRPr="00267E57">
        <w:rPr>
          <w:rFonts w:ascii="Times New Roman" w:hAnsi="Times New Roman"/>
          <w:sz w:val="28"/>
          <w:szCs w:val="28"/>
        </w:rPr>
        <w:lastRenderedPageBreak/>
        <w:t xml:space="preserve">воспроизводят объединяемые в человеческом уме сходные признаки единичных вещей. Отвергая схоластический реализм, концептуализм, в отличие от номинализма, утверждал, что в единичных предметах существует нечто общее, на основе чего возникает концепт, выраженный словом. Римская Церковь приняла умеренный реализм Фомы Аквинского, а номинализм был осужден. 28 Вывод: период средневековья ни в коем случае нельзя считать временем застоя и упадка философском мысли. Западноевропейское средневековье внесло новое представление о человеке как личности, обладающей свободой, без чего не было бы последующего развития культуры, науки, общества. Средневековая философия несла позитивный вклад в развитие гносеологии, формальной логики, обосновало необходимость изучения природы. В этот период накопились творческие силы человека, которые в полной мере нашли свое применение в Возрождении.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b/>
          <w:sz w:val="28"/>
          <w:szCs w:val="28"/>
        </w:rPr>
        <w:t>2.</w:t>
      </w:r>
      <w:r w:rsidRPr="00267E57">
        <w:rPr>
          <w:rFonts w:ascii="Times New Roman" w:hAnsi="Times New Roman"/>
          <w:sz w:val="28"/>
          <w:szCs w:val="28"/>
        </w:rPr>
        <w:t xml:space="preserve"> Особенности философии Возрождения. Возрождение (конец XIV – XVI вв.) – этап развития европейской культуры, литературное, художественное и философское движение, зародившееся в Италии в конце XIV века и затем распространившееся по всей Европе. Возрождение связано с возобновлением достижений античной культуры. Представители: Пико </w:t>
      </w:r>
      <w:proofErr w:type="spellStart"/>
      <w:r w:rsidRPr="00267E57">
        <w:rPr>
          <w:rFonts w:ascii="Times New Roman" w:hAnsi="Times New Roman"/>
          <w:sz w:val="28"/>
          <w:szCs w:val="28"/>
        </w:rPr>
        <w:t>делла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E57">
        <w:rPr>
          <w:rFonts w:ascii="Times New Roman" w:hAnsi="Times New Roman"/>
          <w:sz w:val="28"/>
          <w:szCs w:val="28"/>
        </w:rPr>
        <w:t>Мирандола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Франческо Петрарка, Данте Алигьери, </w:t>
      </w:r>
      <w:proofErr w:type="spellStart"/>
      <w:r w:rsidRPr="00267E57">
        <w:rPr>
          <w:rFonts w:ascii="Times New Roman" w:hAnsi="Times New Roman"/>
          <w:sz w:val="28"/>
          <w:szCs w:val="28"/>
        </w:rPr>
        <w:t>Никколо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Макиавелли, Николай Кузанский, Лоренцо </w:t>
      </w:r>
      <w:proofErr w:type="spellStart"/>
      <w:r w:rsidRPr="00267E57">
        <w:rPr>
          <w:rFonts w:ascii="Times New Roman" w:hAnsi="Times New Roman"/>
          <w:sz w:val="28"/>
          <w:szCs w:val="28"/>
        </w:rPr>
        <w:t>Валла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Мишель Монтень, </w:t>
      </w:r>
      <w:proofErr w:type="spellStart"/>
      <w:r w:rsidRPr="00267E57">
        <w:rPr>
          <w:rFonts w:ascii="Times New Roman" w:hAnsi="Times New Roman"/>
          <w:sz w:val="28"/>
          <w:szCs w:val="28"/>
        </w:rPr>
        <w:t>Томмазо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Кампанелла, Томас Мор, Эразм </w:t>
      </w:r>
      <w:proofErr w:type="spellStart"/>
      <w:r w:rsidRPr="00267E57">
        <w:rPr>
          <w:rFonts w:ascii="Times New Roman" w:hAnsi="Times New Roman"/>
          <w:sz w:val="28"/>
          <w:szCs w:val="28"/>
        </w:rPr>
        <w:t>Роттертамский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Николай Коперник, Джордано Бруно, Леонардо да Винчи и др.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b/>
          <w:sz w:val="28"/>
          <w:szCs w:val="28"/>
        </w:rPr>
        <w:t>Особенности философии Возрождения:</w:t>
      </w:r>
      <w:r w:rsidRPr="00267E57">
        <w:rPr>
          <w:rFonts w:ascii="Times New Roman" w:hAnsi="Times New Roman"/>
          <w:sz w:val="28"/>
          <w:szCs w:val="28"/>
        </w:rPr>
        <w:t xml:space="preserve">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1.Антропоцентризм – принцип, согласно которому человек есть центральное звено мироздания.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2.Секуляризация – освобождение от церковного влияния в общественной и умственной деятельности и художественном творчестве, антиклерикализм - движение против привилегий церкви и духовенства.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3.Пантеизм – принцип, отождествляющий Бога с природой и рассматривающий природу как воплощение божества.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4. Гуманизм – ценностный принцип и культурное движение эпохи Возрождения, характеризуемое антропоцентризмом, </w:t>
      </w:r>
      <w:proofErr w:type="spellStart"/>
      <w:r w:rsidRPr="00267E57">
        <w:rPr>
          <w:rFonts w:ascii="Times New Roman" w:hAnsi="Times New Roman"/>
          <w:sz w:val="28"/>
          <w:szCs w:val="28"/>
        </w:rPr>
        <w:t>титанизмом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(верой в безграничные возможности человека-титана), возвышением человеческой личности, признанием права человека на свободу, счастье, развитие своих способностей. Гуманист</w:t>
      </w:r>
      <w:proofErr w:type="gramStart"/>
      <w:r w:rsidRPr="00267E5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ико </w:t>
      </w:r>
      <w:proofErr w:type="spellStart"/>
      <w:r w:rsidRPr="00267E57">
        <w:rPr>
          <w:rFonts w:ascii="Times New Roman" w:hAnsi="Times New Roman"/>
          <w:sz w:val="28"/>
          <w:szCs w:val="28"/>
        </w:rPr>
        <w:t>делла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E57">
        <w:rPr>
          <w:rFonts w:ascii="Times New Roman" w:hAnsi="Times New Roman"/>
          <w:sz w:val="28"/>
          <w:szCs w:val="28"/>
        </w:rPr>
        <w:t>Мирандола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в своей «Речи о достоинстве человека», а также Лоренцо </w:t>
      </w:r>
      <w:proofErr w:type="spellStart"/>
      <w:r w:rsidRPr="00267E57">
        <w:rPr>
          <w:rFonts w:ascii="Times New Roman" w:hAnsi="Times New Roman"/>
          <w:sz w:val="28"/>
          <w:szCs w:val="28"/>
        </w:rPr>
        <w:t>Валла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полагают, что человек – творец себя, он может возвыситься до ангелов и пасть до животного, т.е. человек изменяет себя, в то время как животное или ангел этого делать не могут. Гуманизм стал культурным и общественным движением, аккумулировав вокруг себя самых талантливых ученых, мыслителей, переводчиков Социальная философия Возрождения: повышенный интерес к </w:t>
      </w:r>
      <w:r w:rsidRPr="00267E57">
        <w:rPr>
          <w:rFonts w:ascii="Times New Roman" w:hAnsi="Times New Roman"/>
          <w:sz w:val="28"/>
          <w:szCs w:val="28"/>
        </w:rPr>
        <w:lastRenderedPageBreak/>
        <w:t xml:space="preserve">проблемам общества государства. 1) Учение о «Государе». </w:t>
      </w:r>
      <w:proofErr w:type="spellStart"/>
      <w:r w:rsidRPr="00267E57">
        <w:rPr>
          <w:rFonts w:ascii="Times New Roman" w:hAnsi="Times New Roman"/>
          <w:sz w:val="28"/>
          <w:szCs w:val="28"/>
        </w:rPr>
        <w:t>Никколо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Макиавелли (1469- 1527) создал одну из первых политических концепций, описывающих систему управления обществом. Он полагал, что самый сильный стимул 29 человеческих действий – эгоистический интерес, личная заинтересованность сохранить свое имущество, собственность: «Люди скорее простят смерть отца, чем потерю имущества». Для ограничения эгоизма требуется учреждение государства. Макиавелли оправдывает любое насилие во имя государственного блага: мудрый правитель обязан «по возможности не удаляться от добра, но при надобности не чураться и зла». Государь должен быть сильным, как лев, и хитрым, как лисица. «И раз государю необходимо владеть искусством подражания зверям, из всех живых существ пусть государь уподобится двум: льву и лисе. Лев не защищён от капканов, а лиса — от волков. Следовательно, нужно быть лисой, чтобы избежать ловушек, и львом, чтобы отпугнуть волков. Те, кто выбирает одного льва, этого не понимают. Тот, кто всегда подобен льву, может не заметить капкана». 2) Учение об утопии (Томас Мор «Утопия», </w:t>
      </w:r>
      <w:proofErr w:type="spellStart"/>
      <w:r w:rsidRPr="00267E57">
        <w:rPr>
          <w:rFonts w:ascii="Times New Roman" w:hAnsi="Times New Roman"/>
          <w:sz w:val="28"/>
          <w:szCs w:val="28"/>
        </w:rPr>
        <w:t>Томмазо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Кампанелла «Город Солнца»). Утопия – буквально «несуществующее место», любая благородная и впечатляющая, но невыполнимая на практике идея. В утопиях описывается идеальное государство, где царят равенство, справедливость, всеобщее благополучие. </w:t>
      </w:r>
      <w:proofErr w:type="gramStart"/>
      <w:r w:rsidRPr="00267E57">
        <w:rPr>
          <w:rFonts w:ascii="Times New Roman" w:hAnsi="Times New Roman"/>
          <w:sz w:val="28"/>
          <w:szCs w:val="28"/>
        </w:rPr>
        <w:t>Так в «Утопии» Т. Мора отсутствует частная собственность, все граждане подвержены всеобщей трудовой повинности, произведенные продукты труда поступают на общественные склады, откуда равномерно распределяются между всеми жителями Утопии, а в «Городе Солнца» Кампанеллы жизнь граждан регламентирована до мельчайших подробностей, и все делается совместно.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Утопии эпохи Возрождения явили собой первые социалистические учения, в которых проявилась надежда на справедливое, гармоничное общество.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b/>
          <w:sz w:val="28"/>
          <w:szCs w:val="28"/>
        </w:rPr>
        <w:t>3.</w:t>
      </w:r>
      <w:r w:rsidRPr="00267E57">
        <w:rPr>
          <w:rFonts w:ascii="Times New Roman" w:hAnsi="Times New Roman"/>
          <w:sz w:val="28"/>
          <w:szCs w:val="28"/>
        </w:rPr>
        <w:t xml:space="preserve"> Натурфилософия Возрождения. Эпоха Возрождения стала творческой лабораторией, в которой происходило активное изучение природы. В отсутствие научной методологии, основанной на синтезе эксперимента и математики, это изучение происходило в русле натурфилософии (от лат. </w:t>
      </w:r>
      <w:proofErr w:type="spellStart"/>
      <w:r w:rsidRPr="00267E57">
        <w:rPr>
          <w:rFonts w:ascii="Times New Roman" w:hAnsi="Times New Roman"/>
          <w:sz w:val="28"/>
          <w:szCs w:val="28"/>
        </w:rPr>
        <w:t>natura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— природа) - философии природы, понимаемой как единая целостность. Во многом интерес к природным процессам и явлениям был подготовлен сменой </w:t>
      </w:r>
      <w:proofErr w:type="spellStart"/>
      <w:r w:rsidRPr="00267E57">
        <w:rPr>
          <w:rFonts w:ascii="Times New Roman" w:hAnsi="Times New Roman"/>
          <w:sz w:val="28"/>
          <w:szCs w:val="28"/>
        </w:rPr>
        <w:t>теоцентризма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(Бог в центре мироздания) на пантеизм – представление о Боге, растворенном в природе.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В целом, натурфилософы Возрождения: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1. Обосновывали материалистический взгляд на мир.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2. Формировали научное мировоззрение, свободное от теологии.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3. Выдвигали новую картину мира, в которой Бог, Природа и Космос </w:t>
      </w:r>
      <w:proofErr w:type="gramStart"/>
      <w:r w:rsidRPr="00267E57">
        <w:rPr>
          <w:rFonts w:ascii="Times New Roman" w:hAnsi="Times New Roman"/>
          <w:sz w:val="28"/>
          <w:szCs w:val="28"/>
        </w:rPr>
        <w:t>едины</w:t>
      </w:r>
      <w:proofErr w:type="gramEnd"/>
      <w:r w:rsidRPr="00267E57">
        <w:rPr>
          <w:rFonts w:ascii="Times New Roman" w:hAnsi="Times New Roman"/>
          <w:sz w:val="28"/>
          <w:szCs w:val="28"/>
        </w:rPr>
        <w:t>. 4. Считали, что мир познаваем органами чувств и разумом.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lastRenderedPageBreak/>
        <w:t>Натурфилософы Возрождения: Николай Кузанский (1401-1464) – немецкий философ и ученый-математик. Основные идеи Н. Кузанского: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 1) Учение о Боге: Бог – </w:t>
      </w:r>
      <w:proofErr w:type="spellStart"/>
      <w:r w:rsidRPr="00267E57">
        <w:rPr>
          <w:rFonts w:ascii="Times New Roman" w:hAnsi="Times New Roman"/>
          <w:sz w:val="28"/>
          <w:szCs w:val="28"/>
        </w:rPr>
        <w:t>деперсонализирован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является абсолютным максимумом, пребывает во всем сущем, является единством </w:t>
      </w:r>
      <w:proofErr w:type="gramStart"/>
      <w:r w:rsidRPr="00267E57">
        <w:rPr>
          <w:rFonts w:ascii="Times New Roman" w:hAnsi="Times New Roman"/>
          <w:sz w:val="28"/>
          <w:szCs w:val="28"/>
        </w:rPr>
        <w:t>творящего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и сотворенного. Таким образом, абсолютный максимум (Бог) совпадает с абсолютным минимумом (</w:t>
      </w:r>
      <w:proofErr w:type="spellStart"/>
      <w:r w:rsidRPr="00267E57">
        <w:rPr>
          <w:rFonts w:ascii="Times New Roman" w:hAnsi="Times New Roman"/>
          <w:sz w:val="28"/>
          <w:szCs w:val="28"/>
        </w:rPr>
        <w:t>тварным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миром) в вечности как </w:t>
      </w:r>
      <w:proofErr w:type="spellStart"/>
      <w:r w:rsidRPr="00267E57">
        <w:rPr>
          <w:rFonts w:ascii="Times New Roman" w:hAnsi="Times New Roman"/>
          <w:sz w:val="28"/>
          <w:szCs w:val="28"/>
        </w:rPr>
        <w:t>процессуальности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, становлении мира вещей.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2) Учение о человеке: человек – микрокосм, подобие Бога, диалектическое единство конечного и бесконечного, обладает свободой воли, имеет естественную потребность в познании.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 3) Учение о познании: в трактате «Об ученом неведении» Н. Кузанский полагает, что знание состоит в сравнивании и сопоставлении того, что нам неизвестно, с тем, что известно. Такой процесс познания не испытывает трудностей, когда познаются вещи конечные. Однако по-другому обстоит дело, когда речь идет о вещах бесконечных, - таково же большинство абстрактных объектов, объектов не чувственных, а мыслимых. </w:t>
      </w:r>
      <w:proofErr w:type="gramStart"/>
      <w:r w:rsidRPr="00267E57">
        <w:rPr>
          <w:rFonts w:ascii="Times New Roman" w:hAnsi="Times New Roman"/>
          <w:sz w:val="28"/>
          <w:szCs w:val="28"/>
        </w:rPr>
        <w:t>Бесконечное не может быть познано посредством сопоставления с конечным, а только последнее нам известно достоверно.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«Ученое неведение» и заключается в признании невозможности познания бесконечного прямым путем. </w:t>
      </w:r>
    </w:p>
    <w:p w:rsidR="00267E57" w:rsidRPr="00267E57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Николай Коперник (1473-1543) - польский астроном, математик, механик. Создатель гелиоцентрической картины мира, согласно которой Земля не является центром Вселенной (отвергает геоцентризм), Солнце является центром для Земли, космические тела движутся по собственной траектории, а космос бесконечен. </w:t>
      </w:r>
    </w:p>
    <w:p w:rsidR="00253B42" w:rsidRPr="0082740F" w:rsidRDefault="00267E57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E57">
        <w:rPr>
          <w:rFonts w:ascii="Times New Roman" w:hAnsi="Times New Roman"/>
          <w:sz w:val="28"/>
          <w:szCs w:val="28"/>
        </w:rPr>
        <w:t>Гелеоцентрическая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система мира Геоцентрическая система мира Джордано Бруно (1548-1600) - итальянский монах-доминиканец, натурфилософ. Создатель учения «О бесконечности Вселенной и мирах», согласно </w:t>
      </w:r>
      <w:proofErr w:type="gramStart"/>
      <w:r w:rsidRPr="00267E57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природа и Вселенная бесконечны, существует бесконечное множество миров. Данные тезисы противоречили догматам Римской католической церкви, что привело Дж. Бруно к суду инквизиции и сожжению на костре в 1600 г. Выводы: философская мысль эпохи Возрождения находилась в постоянном развитии, внесла огромный вклад в развитие научной мысли благодаря новому пониманию места и роли человека в объективном мире. Человек стал пониматься не как природное существо, а как творец самого себя, </w:t>
      </w:r>
      <w:proofErr w:type="gramStart"/>
      <w:r w:rsidRPr="00267E57">
        <w:rPr>
          <w:rFonts w:ascii="Times New Roman" w:hAnsi="Times New Roman"/>
          <w:sz w:val="28"/>
          <w:szCs w:val="28"/>
        </w:rPr>
        <w:t>31</w:t>
      </w:r>
      <w:proofErr w:type="gramEnd"/>
      <w:r w:rsidRPr="00267E57">
        <w:rPr>
          <w:rFonts w:ascii="Times New Roman" w:hAnsi="Times New Roman"/>
          <w:sz w:val="28"/>
          <w:szCs w:val="28"/>
        </w:rPr>
        <w:t xml:space="preserve"> что и выделяет его из всех прочих живых существ. Человек становится на место Бога: он сам собственный творец, он владыка природы. Завершение эпохи Ренессанса принесло с собой крайнее разочарование и скепсис, что находит выражение в творчестве Шекспира, Сервантеса, Монтеня.</w:t>
      </w:r>
    </w:p>
    <w:p w:rsidR="00494380" w:rsidRPr="004752E6" w:rsidRDefault="00494380" w:rsidP="0082740F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52E6">
        <w:rPr>
          <w:rFonts w:ascii="Times New Roman" w:hAnsi="Times New Roman"/>
          <w:b/>
          <w:color w:val="000000" w:themeColor="text1"/>
          <w:sz w:val="28"/>
          <w:szCs w:val="28"/>
        </w:rPr>
        <w:t>Литература:</w:t>
      </w:r>
    </w:p>
    <w:p w:rsidR="0019719B" w:rsidRPr="0019719B" w:rsidRDefault="0019719B" w:rsidP="0082740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19719B" w:rsidRPr="0019719B" w:rsidRDefault="0019719B" w:rsidP="0082740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</w:t>
      </w:r>
      <w:proofErr w:type="spell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чебных</w:t>
      </w:r>
      <w:proofErr w:type="spell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заведений. – М.: «Академия», 2009.  </w:t>
      </w:r>
    </w:p>
    <w:p w:rsidR="0019719B" w:rsidRPr="0019719B" w:rsidRDefault="0019719B" w:rsidP="0082740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3.Губин В.Д. Основы философии: учебное пособие, 2-е изд. М.: ФОРУМ: ИНФРА-М,2007. </w:t>
      </w:r>
    </w:p>
    <w:p w:rsidR="0019719B" w:rsidRDefault="0019719B" w:rsidP="0082740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пец.  учеб.  заведений.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–  Ростов  н/Д.:  Феникс.  2010.</w:t>
      </w:r>
    </w:p>
    <w:p w:rsidR="0019719B" w:rsidRPr="0019719B" w:rsidRDefault="0019719B" w:rsidP="0082740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421E" w:rsidRDefault="00494380" w:rsidP="0082740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5F75EB" w:rsidRDefault="00267E57" w:rsidP="0082740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ADA" w:rsidRPr="00164ADA">
        <w:rPr>
          <w:rFonts w:ascii="Times New Roman" w:hAnsi="Times New Roman"/>
          <w:sz w:val="28"/>
          <w:szCs w:val="28"/>
        </w:rPr>
        <w:t>Что представляла собой философия в средние века?</w:t>
      </w:r>
    </w:p>
    <w:p w:rsidR="00D816A3" w:rsidRDefault="00267E57" w:rsidP="0082740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4ADA" w:rsidRPr="00164ADA">
        <w:rPr>
          <w:rFonts w:ascii="Times New Roman" w:hAnsi="Times New Roman"/>
          <w:sz w:val="28"/>
          <w:szCs w:val="28"/>
        </w:rPr>
        <w:t>Каковы основные черты средневековой философии?</w:t>
      </w:r>
    </w:p>
    <w:p w:rsidR="00267E57" w:rsidRDefault="00267E57" w:rsidP="0082740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3.Раскройте с</w:t>
      </w:r>
      <w:r w:rsidRPr="00267E57">
        <w:rPr>
          <w:rFonts w:ascii="Times New Roman" w:hAnsi="Times New Roman"/>
          <w:sz w:val="28"/>
          <w:szCs w:val="28"/>
        </w:rPr>
        <w:t>оциально-философские воззрения Фомы Аквинского.</w:t>
      </w:r>
    </w:p>
    <w:p w:rsidR="00267E57" w:rsidRDefault="00267E57" w:rsidP="0082740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4.Какие были к</w:t>
      </w:r>
      <w:r w:rsidRPr="00267E57">
        <w:rPr>
          <w:rFonts w:ascii="Times New Roman" w:hAnsi="Times New Roman"/>
          <w:sz w:val="28"/>
          <w:szCs w:val="28"/>
        </w:rPr>
        <w:t>ультурно-исторические предпосылки формирования гуманистической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идеологии в Италии XIV–XVI вв.</w:t>
      </w:r>
    </w:p>
    <w:p w:rsidR="00267E57" w:rsidRPr="00267E57" w:rsidRDefault="00267E57" w:rsidP="0082740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5.Назовите основные особенности </w:t>
      </w:r>
      <w:r w:rsidRPr="00267E57">
        <w:rPr>
          <w:rFonts w:ascii="Times New Roman" w:hAnsi="Times New Roman"/>
          <w:sz w:val="28"/>
          <w:szCs w:val="28"/>
        </w:rPr>
        <w:t>натурфилософии Возрождения</w:t>
      </w:r>
      <w:r>
        <w:rPr>
          <w:rFonts w:ascii="Times New Roman" w:hAnsi="Times New Roman"/>
          <w:sz w:val="28"/>
          <w:szCs w:val="28"/>
        </w:rPr>
        <w:t>.</w:t>
      </w:r>
    </w:p>
    <w:p w:rsidR="00267E57" w:rsidRPr="001A6C7E" w:rsidRDefault="00267E57" w:rsidP="0082740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p w:rsidR="00D66D0E" w:rsidRDefault="0073661E" w:rsidP="0082740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82740F" w:rsidRDefault="0082740F" w:rsidP="0082740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1.Прочтите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высказывания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средневековых 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философов: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"Верую потому, что это нелепо" (Тертуллиан).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"Разумей, чтобы верить, верь, чтобы разуметь" (Августин).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"Верую, а потому знаю" (Ансельм).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"Познавай то, во что веришь" (Абеляр).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"Хотя человек не обязан испытывать разумом то, что превышает возможности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человеческого познания, однако же, то, что преподано Богом в откровении,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принять на веру" (Аквинский).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"Вера твоя спасла тебя", — говорит Бог. Почему спасла? Что это за чудо такое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вера?… Вера только потому спасает, что она живого человека соединяет </w:t>
      </w:r>
      <w:proofErr w:type="gramStart"/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Богом живым и дает возможность Божьей благодати сделать нас чадами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Христовыми" (</w:t>
      </w:r>
      <w:proofErr w:type="spellStart"/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</w:t>
      </w:r>
      <w:proofErr w:type="spellEnd"/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А.).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Ответьте на вопросы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Какую функцию выполняет вера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представлениях средневековых философов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Свидетельствует ли исторический опыт, что вера и упование </w:t>
      </w:r>
      <w:proofErr w:type="gramStart"/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божественное откровение позволяют лучше решать практические задачи и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овладевать наукой и культурой, чем стремление к знанию, самопознанию и</w:t>
      </w:r>
    </w:p>
    <w:p w:rsid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собственной активной деятельности?</w:t>
      </w: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40F" w:rsidRPr="0082740F" w:rsidRDefault="0082740F" w:rsidP="0082740F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4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Pr="0082740F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 </w:t>
      </w:r>
      <w:r w:rsidRPr="008274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означает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тезис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выдвинутый Ф.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Аквинским </w:t>
      </w:r>
      <w:r w:rsidRPr="00827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«Философия — служанка богословия»?</w:t>
      </w:r>
    </w:p>
    <w:p w:rsidR="00D66D0E" w:rsidRDefault="00D66D0E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64ADA" w:rsidRDefault="0082740F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740F">
        <w:rPr>
          <w:rFonts w:ascii="Times New Roman" w:hAnsi="Times New Roman"/>
          <w:b/>
          <w:sz w:val="28"/>
          <w:szCs w:val="28"/>
        </w:rPr>
        <w:t>3.</w:t>
      </w:r>
      <w:r w:rsidR="00164ADA" w:rsidRPr="0082740F">
        <w:rPr>
          <w:rFonts w:ascii="Times New Roman" w:hAnsi="Times New Roman"/>
          <w:b/>
          <w:sz w:val="28"/>
          <w:szCs w:val="28"/>
        </w:rPr>
        <w:t>Дать письменную характеристику</w:t>
      </w:r>
      <w:r w:rsidR="00164ADA" w:rsidRPr="00164ADA">
        <w:rPr>
          <w:rFonts w:ascii="Times New Roman" w:hAnsi="Times New Roman"/>
          <w:sz w:val="28"/>
          <w:szCs w:val="28"/>
        </w:rPr>
        <w:t xml:space="preserve"> одному из представителей философов Эпохи Возрождения по выбору. Биография, интересные факты из жизни, взгляды философа, цитаты философа.</w:t>
      </w:r>
    </w:p>
    <w:p w:rsidR="00164ADA" w:rsidRPr="00164ADA" w:rsidRDefault="00164ADA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82740F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740F">
        <w:rPr>
          <w:rFonts w:ascii="Times New Roman" w:hAnsi="Times New Roman"/>
          <w:b/>
          <w:sz w:val="28"/>
          <w:szCs w:val="28"/>
        </w:rPr>
        <w:t>4.</w:t>
      </w:r>
      <w:r w:rsidR="00164ADA" w:rsidRPr="0082740F">
        <w:rPr>
          <w:rFonts w:ascii="Times New Roman" w:hAnsi="Times New Roman"/>
          <w:b/>
          <w:sz w:val="28"/>
          <w:szCs w:val="28"/>
        </w:rPr>
        <w:t>Сформу</w:t>
      </w:r>
      <w:r w:rsidRPr="0082740F">
        <w:rPr>
          <w:rFonts w:ascii="Times New Roman" w:hAnsi="Times New Roman"/>
          <w:b/>
          <w:sz w:val="28"/>
          <w:szCs w:val="28"/>
        </w:rPr>
        <w:t>лируйте</w:t>
      </w:r>
      <w:r w:rsidR="00164ADA" w:rsidRPr="0082740F">
        <w:rPr>
          <w:rFonts w:ascii="Times New Roman" w:hAnsi="Times New Roman"/>
          <w:b/>
          <w:sz w:val="28"/>
          <w:szCs w:val="28"/>
        </w:rPr>
        <w:t xml:space="preserve"> вывод.</w:t>
      </w:r>
      <w:r w:rsidR="00164ADA" w:rsidRPr="00164ADA">
        <w:rPr>
          <w:rFonts w:ascii="Times New Roman" w:hAnsi="Times New Roman"/>
          <w:sz w:val="28"/>
          <w:szCs w:val="28"/>
        </w:rPr>
        <w:t xml:space="preserve">  В чем значение взглядов представителей эпохи Возрождения в развитии философской мысли?</w:t>
      </w:r>
    </w:p>
    <w:p w:rsidR="00D66D0E" w:rsidRDefault="00D66D0E" w:rsidP="00827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6D0E" w:rsidRDefault="00267E57" w:rsidP="00120C7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67E57">
        <w:rPr>
          <w:rFonts w:ascii="Times New Roman" w:hAnsi="Times New Roman"/>
          <w:b/>
          <w:sz w:val="28"/>
          <w:szCs w:val="28"/>
        </w:rPr>
        <w:t>5.Тестовые задания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1Совокупность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7E57">
        <w:rPr>
          <w:rFonts w:ascii="Times New Roman" w:hAnsi="Times New Roman"/>
          <w:sz w:val="28"/>
          <w:szCs w:val="28"/>
        </w:rPr>
        <w:t>философско-теологических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II–VIII вв., имевших главной целью защиту и тео</w:t>
      </w:r>
      <w:r>
        <w:rPr>
          <w:rFonts w:ascii="Times New Roman" w:hAnsi="Times New Roman"/>
          <w:sz w:val="28"/>
          <w:szCs w:val="28"/>
        </w:rPr>
        <w:t>ретическое обоснование христиан</w:t>
      </w:r>
      <w:r w:rsidRPr="00267E57">
        <w:rPr>
          <w:rFonts w:ascii="Times New Roman" w:hAnsi="Times New Roman"/>
          <w:sz w:val="28"/>
          <w:szCs w:val="28"/>
        </w:rPr>
        <w:t>ской религии, называется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а) схоластика,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манихейство,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в) патристика,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томизм.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П</w:t>
      </w:r>
      <w:proofErr w:type="gramEnd"/>
      <w:r w:rsidRPr="00267E57">
        <w:rPr>
          <w:rFonts w:ascii="Times New Roman" w:hAnsi="Times New Roman"/>
          <w:sz w:val="28"/>
          <w:szCs w:val="28"/>
        </w:rPr>
        <w:t>о выражению Ф. Энгельса, «дядей христианства» является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а) Марк </w:t>
      </w:r>
      <w:proofErr w:type="spellStart"/>
      <w:r w:rsidRPr="00267E57">
        <w:rPr>
          <w:rFonts w:ascii="Times New Roman" w:hAnsi="Times New Roman"/>
          <w:sz w:val="28"/>
          <w:szCs w:val="28"/>
        </w:rPr>
        <w:t>Аврелий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Сенека,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в) Эпиктет,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Порфирий.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Принцип религиозно-философского мировоззр</w:t>
      </w:r>
      <w:r>
        <w:rPr>
          <w:rFonts w:ascii="Times New Roman" w:hAnsi="Times New Roman"/>
          <w:sz w:val="28"/>
          <w:szCs w:val="28"/>
        </w:rPr>
        <w:t>ения ориентирующий всю жизнедея</w:t>
      </w:r>
      <w:r w:rsidRPr="00267E57">
        <w:rPr>
          <w:rFonts w:ascii="Times New Roman" w:hAnsi="Times New Roman"/>
          <w:sz w:val="28"/>
          <w:szCs w:val="28"/>
        </w:rPr>
        <w:t>тельность человека на спасение души, называется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267E57">
        <w:rPr>
          <w:rFonts w:ascii="Times New Roman" w:hAnsi="Times New Roman"/>
          <w:sz w:val="28"/>
          <w:szCs w:val="28"/>
        </w:rPr>
        <w:t>сотериологизмом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67E57">
        <w:rPr>
          <w:rFonts w:ascii="Times New Roman" w:hAnsi="Times New Roman"/>
          <w:sz w:val="28"/>
          <w:szCs w:val="28"/>
        </w:rPr>
        <w:t>эсхатологизмом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267E57">
        <w:rPr>
          <w:rFonts w:ascii="Times New Roman" w:hAnsi="Times New Roman"/>
          <w:sz w:val="28"/>
          <w:szCs w:val="28"/>
        </w:rPr>
        <w:t>ревеляционизмом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креационизмом.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Учение о двойственной истине обосновал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а) Пьер Абеляр,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Аверроэс,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в) Ансельм Кентерберийский,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г) Иоанн </w:t>
      </w:r>
      <w:proofErr w:type="spellStart"/>
      <w:r w:rsidRPr="00267E57">
        <w:rPr>
          <w:rFonts w:ascii="Times New Roman" w:hAnsi="Times New Roman"/>
          <w:sz w:val="28"/>
          <w:szCs w:val="28"/>
        </w:rPr>
        <w:t>Росцелин</w:t>
      </w:r>
      <w:proofErr w:type="spellEnd"/>
      <w:r w:rsidRPr="00267E57">
        <w:rPr>
          <w:rFonts w:ascii="Times New Roman" w:hAnsi="Times New Roman"/>
          <w:sz w:val="28"/>
          <w:szCs w:val="28"/>
        </w:rPr>
        <w:t>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Мировоззрение средневековья следует охарактеризовать как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а) антропоцентризм,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67E57">
        <w:rPr>
          <w:rFonts w:ascii="Times New Roman" w:hAnsi="Times New Roman"/>
          <w:sz w:val="28"/>
          <w:szCs w:val="28"/>
        </w:rPr>
        <w:t>космоцентризм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в) гелиоцентризм,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67E57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57">
        <w:rPr>
          <w:rFonts w:ascii="Times New Roman" w:hAnsi="Times New Roman"/>
          <w:sz w:val="28"/>
          <w:szCs w:val="28"/>
        </w:rPr>
        <w:t>Представителем схоластики является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а) Августин </w:t>
      </w:r>
      <w:proofErr w:type="spellStart"/>
      <w:r w:rsidRPr="00267E57">
        <w:rPr>
          <w:rFonts w:ascii="Times New Roman" w:hAnsi="Times New Roman"/>
          <w:sz w:val="28"/>
          <w:szCs w:val="28"/>
        </w:rPr>
        <w:t>Аврелий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Василий Великий,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в) Иоанн </w:t>
      </w:r>
      <w:proofErr w:type="spellStart"/>
      <w:r w:rsidRPr="00267E57">
        <w:rPr>
          <w:rFonts w:ascii="Times New Roman" w:hAnsi="Times New Roman"/>
          <w:sz w:val="28"/>
          <w:szCs w:val="28"/>
        </w:rPr>
        <w:t>Дамаскин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Альберт Великий.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67E57">
        <w:rPr>
          <w:rFonts w:ascii="Times New Roman" w:hAnsi="Times New Roman"/>
          <w:sz w:val="28"/>
          <w:szCs w:val="28"/>
        </w:rPr>
        <w:t>Троякое существование универсалий утверждает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а) умеренный номинализм,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умеренный реализм,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lastRenderedPageBreak/>
        <w:t>в) крайний реализм,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крайний номинализм.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267E57">
        <w:rPr>
          <w:rFonts w:ascii="Times New Roman" w:hAnsi="Times New Roman"/>
          <w:sz w:val="28"/>
          <w:szCs w:val="28"/>
        </w:rPr>
        <w:t>Искусство правильного толкования и разъяснения библейских текстов называется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а) эклектика,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эристика,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в) экзегетика,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герменевтика.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67E57">
        <w:rPr>
          <w:rFonts w:ascii="Times New Roman" w:hAnsi="Times New Roman"/>
          <w:sz w:val="28"/>
          <w:szCs w:val="28"/>
        </w:rPr>
        <w:t>Найдите соответствие между автором и его произведением.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а) Августин </w:t>
      </w:r>
      <w:proofErr w:type="spellStart"/>
      <w:r w:rsidRPr="00267E57">
        <w:rPr>
          <w:rFonts w:ascii="Times New Roman" w:hAnsi="Times New Roman"/>
          <w:sz w:val="28"/>
          <w:szCs w:val="28"/>
        </w:rPr>
        <w:t>Аврелий</w:t>
      </w:r>
      <w:proofErr w:type="spellEnd"/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1) «Сумма против язычников»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67E57">
        <w:rPr>
          <w:rFonts w:ascii="Times New Roman" w:hAnsi="Times New Roman"/>
          <w:sz w:val="28"/>
          <w:szCs w:val="28"/>
        </w:rPr>
        <w:t>б) Фома Аквинский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2) « История моих бедствий»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67E57">
        <w:rPr>
          <w:rFonts w:ascii="Times New Roman" w:hAnsi="Times New Roman"/>
          <w:sz w:val="28"/>
          <w:szCs w:val="28"/>
        </w:rPr>
        <w:t>в) Пьер Абеляр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«Утешение философией»                        </w:t>
      </w:r>
      <w:r w:rsidRPr="00267E57">
        <w:rPr>
          <w:rFonts w:ascii="Times New Roman" w:hAnsi="Times New Roman"/>
          <w:sz w:val="28"/>
          <w:szCs w:val="28"/>
        </w:rPr>
        <w:t>г) Боэций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4) «Исповедь»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267E57">
        <w:rPr>
          <w:rFonts w:ascii="Times New Roman" w:hAnsi="Times New Roman"/>
          <w:sz w:val="28"/>
          <w:szCs w:val="28"/>
        </w:rPr>
        <w:t xml:space="preserve">Латинским </w:t>
      </w:r>
      <w:proofErr w:type="spellStart"/>
      <w:r w:rsidRPr="00267E57">
        <w:rPr>
          <w:rFonts w:ascii="Times New Roman" w:hAnsi="Times New Roman"/>
          <w:sz w:val="28"/>
          <w:szCs w:val="28"/>
        </w:rPr>
        <w:t>аверроистом</w:t>
      </w:r>
      <w:proofErr w:type="spellEnd"/>
      <w:r w:rsidRPr="00267E57">
        <w:rPr>
          <w:rFonts w:ascii="Times New Roman" w:hAnsi="Times New Roman"/>
          <w:sz w:val="28"/>
          <w:szCs w:val="28"/>
        </w:rPr>
        <w:t xml:space="preserve"> является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а) Фома Аквинский,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б) Альберт Великий,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 xml:space="preserve">в) Августин </w:t>
      </w:r>
      <w:proofErr w:type="spellStart"/>
      <w:r w:rsidRPr="00267E57">
        <w:rPr>
          <w:rFonts w:ascii="Times New Roman" w:hAnsi="Times New Roman"/>
          <w:sz w:val="28"/>
          <w:szCs w:val="28"/>
        </w:rPr>
        <w:t>Аврелий</w:t>
      </w:r>
      <w:proofErr w:type="spellEnd"/>
      <w:r w:rsidRPr="00267E57">
        <w:rPr>
          <w:rFonts w:ascii="Times New Roman" w:hAnsi="Times New Roman"/>
          <w:sz w:val="28"/>
          <w:szCs w:val="28"/>
        </w:rPr>
        <w:t>,</w:t>
      </w:r>
    </w:p>
    <w:p w:rsidR="00267E57" w:rsidRPr="00267E57" w:rsidRDefault="00267E57" w:rsidP="00267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7E57">
        <w:rPr>
          <w:rFonts w:ascii="Times New Roman" w:hAnsi="Times New Roman"/>
          <w:sz w:val="28"/>
          <w:szCs w:val="28"/>
        </w:rPr>
        <w:t>г) Сигер Брабантский.</w:t>
      </w:r>
    </w:p>
    <w:p w:rsidR="00267E57" w:rsidRPr="00267E57" w:rsidRDefault="00267E57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0C71" w:rsidRPr="00120C71" w:rsidRDefault="00120C71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20C71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7" w:history="1">
        <w:r w:rsidRPr="00120C71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20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40F">
        <w:rPr>
          <w:rFonts w:ascii="Times New Roman" w:hAnsi="Times New Roman"/>
          <w:sz w:val="28"/>
          <w:szCs w:val="28"/>
        </w:rPr>
        <w:t xml:space="preserve">в срок до </w:t>
      </w:r>
      <w:r w:rsidR="00961FC5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961FC5">
        <w:rPr>
          <w:rFonts w:ascii="Times New Roman" w:hAnsi="Times New Roman"/>
          <w:sz w:val="28"/>
          <w:szCs w:val="28"/>
        </w:rPr>
        <w:t>1.11</w:t>
      </w:r>
      <w:r w:rsidR="00D64495">
        <w:rPr>
          <w:rFonts w:ascii="Times New Roman" w:hAnsi="Times New Roman"/>
          <w:sz w:val="28"/>
          <w:szCs w:val="28"/>
        </w:rPr>
        <w:t>.21</w:t>
      </w:r>
    </w:p>
    <w:p w:rsidR="00FD4E9E" w:rsidRPr="00494380" w:rsidRDefault="00FD4E9E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sectPr w:rsidR="00FD4E9E" w:rsidRPr="00494380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0473C"/>
    <w:multiLevelType w:val="multilevel"/>
    <w:tmpl w:val="3A1E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205DC"/>
    <w:multiLevelType w:val="hybridMultilevel"/>
    <w:tmpl w:val="A104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90862"/>
    <w:rsid w:val="000C735B"/>
    <w:rsid w:val="000D1D65"/>
    <w:rsid w:val="000E6578"/>
    <w:rsid w:val="000F72AF"/>
    <w:rsid w:val="00120C71"/>
    <w:rsid w:val="00142B61"/>
    <w:rsid w:val="0015246F"/>
    <w:rsid w:val="00162ADE"/>
    <w:rsid w:val="00164ADA"/>
    <w:rsid w:val="00165C5F"/>
    <w:rsid w:val="00167652"/>
    <w:rsid w:val="00183130"/>
    <w:rsid w:val="0019596F"/>
    <w:rsid w:val="0019719B"/>
    <w:rsid w:val="001A258B"/>
    <w:rsid w:val="001A6C7E"/>
    <w:rsid w:val="001A7CC2"/>
    <w:rsid w:val="001C03F8"/>
    <w:rsid w:val="001F13E3"/>
    <w:rsid w:val="00206CCD"/>
    <w:rsid w:val="00207E92"/>
    <w:rsid w:val="00247DF6"/>
    <w:rsid w:val="00253B42"/>
    <w:rsid w:val="00253C04"/>
    <w:rsid w:val="00267E57"/>
    <w:rsid w:val="0027504B"/>
    <w:rsid w:val="002A0D35"/>
    <w:rsid w:val="002A5EAB"/>
    <w:rsid w:val="002B3C51"/>
    <w:rsid w:val="002C7CD0"/>
    <w:rsid w:val="002D259F"/>
    <w:rsid w:val="002D71AC"/>
    <w:rsid w:val="002E1469"/>
    <w:rsid w:val="00302F27"/>
    <w:rsid w:val="00323669"/>
    <w:rsid w:val="0034443C"/>
    <w:rsid w:val="00345815"/>
    <w:rsid w:val="00383AF0"/>
    <w:rsid w:val="00397CAB"/>
    <w:rsid w:val="003D258A"/>
    <w:rsid w:val="00447857"/>
    <w:rsid w:val="004720CB"/>
    <w:rsid w:val="004752E6"/>
    <w:rsid w:val="00494380"/>
    <w:rsid w:val="004971AF"/>
    <w:rsid w:val="004A1177"/>
    <w:rsid w:val="004E0BDE"/>
    <w:rsid w:val="005217CF"/>
    <w:rsid w:val="00534327"/>
    <w:rsid w:val="00581BEC"/>
    <w:rsid w:val="005903D3"/>
    <w:rsid w:val="005B5866"/>
    <w:rsid w:val="005F546D"/>
    <w:rsid w:val="005F75EB"/>
    <w:rsid w:val="006258E9"/>
    <w:rsid w:val="00692474"/>
    <w:rsid w:val="006C72F6"/>
    <w:rsid w:val="006D2566"/>
    <w:rsid w:val="006E27E4"/>
    <w:rsid w:val="006F2411"/>
    <w:rsid w:val="007345DD"/>
    <w:rsid w:val="0073661E"/>
    <w:rsid w:val="00737F86"/>
    <w:rsid w:val="00752795"/>
    <w:rsid w:val="00766101"/>
    <w:rsid w:val="007762A6"/>
    <w:rsid w:val="007B3A0E"/>
    <w:rsid w:val="00823C40"/>
    <w:rsid w:val="008261A6"/>
    <w:rsid w:val="0082740F"/>
    <w:rsid w:val="00846871"/>
    <w:rsid w:val="00861E36"/>
    <w:rsid w:val="008A1134"/>
    <w:rsid w:val="008A6677"/>
    <w:rsid w:val="008B17D3"/>
    <w:rsid w:val="008B41F7"/>
    <w:rsid w:val="008D087F"/>
    <w:rsid w:val="008E683B"/>
    <w:rsid w:val="008F4081"/>
    <w:rsid w:val="0090421E"/>
    <w:rsid w:val="00924704"/>
    <w:rsid w:val="00925520"/>
    <w:rsid w:val="00957B87"/>
    <w:rsid w:val="00961FC5"/>
    <w:rsid w:val="00963159"/>
    <w:rsid w:val="009631ED"/>
    <w:rsid w:val="009963EB"/>
    <w:rsid w:val="009A2B5E"/>
    <w:rsid w:val="009A7B46"/>
    <w:rsid w:val="009C14B6"/>
    <w:rsid w:val="009D10CE"/>
    <w:rsid w:val="009D45C9"/>
    <w:rsid w:val="009F2E65"/>
    <w:rsid w:val="00A0473F"/>
    <w:rsid w:val="00A2597B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5287E"/>
    <w:rsid w:val="00BC2C63"/>
    <w:rsid w:val="00BC4EAF"/>
    <w:rsid w:val="00BD2064"/>
    <w:rsid w:val="00BE52B4"/>
    <w:rsid w:val="00BF5B7F"/>
    <w:rsid w:val="00C200BE"/>
    <w:rsid w:val="00C25C3B"/>
    <w:rsid w:val="00C36162"/>
    <w:rsid w:val="00C36D1D"/>
    <w:rsid w:val="00C37E23"/>
    <w:rsid w:val="00C50A89"/>
    <w:rsid w:val="00C727C2"/>
    <w:rsid w:val="00D1622E"/>
    <w:rsid w:val="00D21913"/>
    <w:rsid w:val="00D2795E"/>
    <w:rsid w:val="00D30B56"/>
    <w:rsid w:val="00D406D7"/>
    <w:rsid w:val="00D419D3"/>
    <w:rsid w:val="00D508DD"/>
    <w:rsid w:val="00D64495"/>
    <w:rsid w:val="00D66D0E"/>
    <w:rsid w:val="00D816A3"/>
    <w:rsid w:val="00DA12C3"/>
    <w:rsid w:val="00DB18CF"/>
    <w:rsid w:val="00DB37CC"/>
    <w:rsid w:val="00DD2CE0"/>
    <w:rsid w:val="00DF0886"/>
    <w:rsid w:val="00DF7E90"/>
    <w:rsid w:val="00E31CD1"/>
    <w:rsid w:val="00E3301E"/>
    <w:rsid w:val="00E35717"/>
    <w:rsid w:val="00E64D2B"/>
    <w:rsid w:val="00E874AC"/>
    <w:rsid w:val="00EC551F"/>
    <w:rsid w:val="00F121C3"/>
    <w:rsid w:val="00F23570"/>
    <w:rsid w:val="00F52923"/>
    <w:rsid w:val="00F65C79"/>
    <w:rsid w:val="00F76BA0"/>
    <w:rsid w:val="00F7721E"/>
    <w:rsid w:val="00F91BA3"/>
    <w:rsid w:val="00FA4CCA"/>
    <w:rsid w:val="00FA5DCD"/>
    <w:rsid w:val="00FC1B83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dt4ke">
    <w:name w:val="cdt4ke"/>
    <w:basedOn w:val="a"/>
    <w:rsid w:val="003D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04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421E"/>
  </w:style>
  <w:style w:type="character" w:customStyle="1" w:styleId="c2">
    <w:name w:val="c2"/>
    <w:basedOn w:val="a0"/>
    <w:rsid w:val="0090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ngaeva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C12A-B3D8-4804-89E6-123E9C4B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108</cp:revision>
  <dcterms:created xsi:type="dcterms:W3CDTF">2020-06-08T14:37:00Z</dcterms:created>
  <dcterms:modified xsi:type="dcterms:W3CDTF">2021-10-27T17:58:00Z</dcterms:modified>
</cp:coreProperties>
</file>